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C8" w:rsidRPr="0012169E" w:rsidRDefault="00B613C8" w:rsidP="00B613C8">
      <w:pPr>
        <w:jc w:val="both"/>
        <w:rPr>
          <w:rFonts w:ascii="Arial" w:hAnsi="Arial" w:cs="Arial"/>
          <w:color w:val="000000" w:themeColor="text1"/>
        </w:rPr>
      </w:pPr>
      <w:r w:rsidRPr="0012169E">
        <w:rPr>
          <w:rFonts w:ascii="Arial" w:hAnsi="Arial" w:cs="Arial"/>
          <w:color w:val="000000" w:themeColor="text1"/>
        </w:rPr>
        <w:t xml:space="preserve">A CETESB para dar cumprimento </w:t>
      </w:r>
      <w:proofErr w:type="spellStart"/>
      <w:r w:rsidRPr="0012169E">
        <w:rPr>
          <w:rFonts w:ascii="Arial" w:hAnsi="Arial" w:cs="Arial"/>
          <w:color w:val="000000" w:themeColor="text1"/>
        </w:rPr>
        <w:t>a</w:t>
      </w:r>
      <w:proofErr w:type="spellEnd"/>
      <w:r w:rsidRPr="0012169E">
        <w:rPr>
          <w:rFonts w:ascii="Arial" w:hAnsi="Arial" w:cs="Arial"/>
          <w:color w:val="000000" w:themeColor="text1"/>
        </w:rPr>
        <w:t xml:space="preserve"> Resolução CONAMA 06, de 24 de janeiro de 1986 e Resolução SMA 09, de 03 de fevereiro de 2017, faz publicar as concessões de licenças, posição 1</w:t>
      </w:r>
      <w:r>
        <w:rPr>
          <w:rFonts w:ascii="Arial" w:hAnsi="Arial" w:cs="Arial"/>
          <w:color w:val="000000" w:themeColor="text1"/>
        </w:rPr>
        <w:t>5</w:t>
      </w:r>
      <w:r w:rsidRPr="0012169E">
        <w:rPr>
          <w:rFonts w:ascii="Arial" w:hAnsi="Arial" w:cs="Arial"/>
          <w:color w:val="000000" w:themeColor="text1"/>
        </w:rPr>
        <w:t>-03-2017 no Âmbito da Diretoria de Avaliação de impacto Ambiental.</w:t>
      </w:r>
    </w:p>
    <w:p w:rsidR="00980A7B" w:rsidRDefault="00980A7B" w:rsidP="00980A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nº 1</w:t>
      </w:r>
      <w:r w:rsidR="00EF3517">
        <w:rPr>
          <w:rFonts w:ascii="Arial" w:hAnsi="Arial" w:cs="Arial"/>
        </w:rPr>
        <w:t>72</w:t>
      </w:r>
      <w:r>
        <w:rPr>
          <w:rFonts w:ascii="Arial" w:hAnsi="Arial" w:cs="Arial"/>
        </w:rPr>
        <w:t>/201</w:t>
      </w:r>
      <w:r w:rsidR="00EF3517">
        <w:rPr>
          <w:rFonts w:ascii="Arial" w:hAnsi="Arial" w:cs="Arial"/>
        </w:rPr>
        <w:t>5</w:t>
      </w:r>
    </w:p>
    <w:p w:rsidR="00980A7B" w:rsidRPr="00EF3517" w:rsidRDefault="00980A7B" w:rsidP="00980A7B">
      <w:pPr>
        <w:jc w:val="both"/>
        <w:rPr>
          <w:rFonts w:ascii="Arial" w:hAnsi="Arial" w:cs="Arial"/>
        </w:rPr>
      </w:pPr>
      <w:r w:rsidRPr="00EF3517">
        <w:rPr>
          <w:rFonts w:ascii="Arial" w:hAnsi="Arial" w:cs="Arial"/>
        </w:rPr>
        <w:t xml:space="preserve">A CETESB, Companhia Ambiental do </w:t>
      </w:r>
      <w:r w:rsidR="00B613C8">
        <w:rPr>
          <w:rFonts w:ascii="Arial" w:hAnsi="Arial" w:cs="Arial"/>
        </w:rPr>
        <w:t>E</w:t>
      </w:r>
      <w:r w:rsidRPr="00EF3517">
        <w:rPr>
          <w:rFonts w:ascii="Arial" w:hAnsi="Arial" w:cs="Arial"/>
        </w:rPr>
        <w:t xml:space="preserve">stado de São Paulo, torna público que concedeu para </w:t>
      </w:r>
      <w:r w:rsidR="00EF3517" w:rsidRPr="00EF3517">
        <w:rPr>
          <w:rFonts w:ascii="Arial" w:hAnsi="Arial" w:cs="Arial"/>
        </w:rPr>
        <w:t>SOLATIO GESTÃO DE PROJETOS SOLARES LTDA</w:t>
      </w:r>
      <w:r w:rsidRPr="00EF3517">
        <w:rPr>
          <w:rFonts w:ascii="Arial" w:hAnsi="Arial" w:cs="Arial"/>
        </w:rPr>
        <w:t>, a Licença Ambiental de Instalação n°247</w:t>
      </w:r>
      <w:r w:rsidR="00EF3517" w:rsidRPr="00EF3517">
        <w:rPr>
          <w:rFonts w:ascii="Arial" w:hAnsi="Arial" w:cs="Arial"/>
        </w:rPr>
        <w:t>4</w:t>
      </w:r>
      <w:r w:rsidRPr="00EF3517">
        <w:rPr>
          <w:rFonts w:ascii="Arial" w:hAnsi="Arial" w:cs="Arial"/>
        </w:rPr>
        <w:t xml:space="preserve">, de </w:t>
      </w:r>
      <w:r w:rsidR="00EF3517" w:rsidRPr="00EF3517">
        <w:rPr>
          <w:rFonts w:ascii="Arial" w:hAnsi="Arial" w:cs="Arial"/>
        </w:rPr>
        <w:t>22</w:t>
      </w:r>
      <w:r w:rsidRPr="00EF3517">
        <w:rPr>
          <w:rFonts w:ascii="Arial" w:hAnsi="Arial" w:cs="Arial"/>
        </w:rPr>
        <w:t xml:space="preserve">/02/2017, para a </w:t>
      </w:r>
      <w:r w:rsidR="00EF3517" w:rsidRPr="00EF3517">
        <w:rPr>
          <w:rFonts w:ascii="Arial" w:hAnsi="Arial" w:cs="Arial"/>
        </w:rPr>
        <w:t xml:space="preserve">Usina Solar Fotovoltaica (USF), com capacidade instalação de 5 MW, a ser instalada em gleba de 48,43 há, com área construída/ocupada de 17,22 há; e Linha de Distribuição de Energia de 13,8 </w:t>
      </w:r>
      <w:proofErr w:type="spellStart"/>
      <w:r w:rsidR="00EF3517" w:rsidRPr="00EF3517">
        <w:rPr>
          <w:rFonts w:ascii="Arial" w:hAnsi="Arial" w:cs="Arial"/>
        </w:rPr>
        <w:t>kv</w:t>
      </w:r>
      <w:proofErr w:type="spellEnd"/>
      <w:r w:rsidR="00EF3517" w:rsidRPr="00EF3517">
        <w:rPr>
          <w:rFonts w:ascii="Arial" w:hAnsi="Arial" w:cs="Arial"/>
        </w:rPr>
        <w:t xml:space="preserve"> associada, com 3,49 km de extensão</w:t>
      </w:r>
      <w:r w:rsidRPr="00EF3517">
        <w:rPr>
          <w:rFonts w:ascii="Arial" w:hAnsi="Arial" w:cs="Arial"/>
        </w:rPr>
        <w:t xml:space="preserve">, localizada no município de </w:t>
      </w:r>
      <w:r w:rsidR="00EF3517" w:rsidRPr="00EF3517">
        <w:rPr>
          <w:rFonts w:ascii="Arial" w:hAnsi="Arial" w:cs="Arial"/>
        </w:rPr>
        <w:t>Votuporanga</w:t>
      </w:r>
      <w:r w:rsidRPr="00EF3517">
        <w:rPr>
          <w:rFonts w:ascii="Arial" w:hAnsi="Arial" w:cs="Arial"/>
        </w:rPr>
        <w:t>/SP com validade de 06 (cinco) anos, a contar da data de sua emissão.</w:t>
      </w:r>
      <w:bookmarkStart w:id="0" w:name="_GoBack"/>
      <w:bookmarkEnd w:id="0"/>
    </w:p>
    <w:p w:rsidR="00980A7B" w:rsidRDefault="00980A7B" w:rsidP="00980A7B">
      <w:pPr>
        <w:jc w:val="both"/>
        <w:rPr>
          <w:rFonts w:ascii="Arial" w:hAnsi="Arial" w:cs="Arial"/>
        </w:rPr>
      </w:pPr>
    </w:p>
    <w:p w:rsidR="00980A7B" w:rsidRPr="00335576" w:rsidRDefault="00980A7B" w:rsidP="00980A7B">
      <w:pPr>
        <w:jc w:val="both"/>
        <w:rPr>
          <w:rFonts w:ascii="Arial" w:hAnsi="Arial" w:cs="Arial"/>
        </w:rPr>
      </w:pPr>
    </w:p>
    <w:p w:rsidR="00980A7B" w:rsidRDefault="00980A7B" w:rsidP="005E033F">
      <w:pPr>
        <w:jc w:val="both"/>
        <w:rPr>
          <w:rFonts w:ascii="Arial" w:hAnsi="Arial" w:cs="Arial"/>
        </w:rPr>
      </w:pPr>
    </w:p>
    <w:p w:rsidR="006A3DCF" w:rsidRPr="002C66D6" w:rsidRDefault="006A3DCF" w:rsidP="002C66D6"/>
    <w:sectPr w:rsidR="006A3DCF" w:rsidRPr="002C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3"/>
    <w:rsid w:val="000A55FE"/>
    <w:rsid w:val="00144DA7"/>
    <w:rsid w:val="0018125B"/>
    <w:rsid w:val="00265B10"/>
    <w:rsid w:val="002C66D6"/>
    <w:rsid w:val="003E6ED5"/>
    <w:rsid w:val="004B308E"/>
    <w:rsid w:val="005E033F"/>
    <w:rsid w:val="005F67D6"/>
    <w:rsid w:val="006A3DCF"/>
    <w:rsid w:val="00825E1F"/>
    <w:rsid w:val="00862468"/>
    <w:rsid w:val="00877A0D"/>
    <w:rsid w:val="00885E50"/>
    <w:rsid w:val="00980A7B"/>
    <w:rsid w:val="00B44F0A"/>
    <w:rsid w:val="00B613C8"/>
    <w:rsid w:val="00E92402"/>
    <w:rsid w:val="00E9373B"/>
    <w:rsid w:val="00EB3DC3"/>
    <w:rsid w:val="00ED7ABD"/>
    <w:rsid w:val="00E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58E6D-1E84-49BD-B67F-729B56F8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A3D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dos Santos Souza</dc:creator>
  <cp:lastModifiedBy>ELIANE DE LIMA ALMEIDA        </cp:lastModifiedBy>
  <cp:revision>4</cp:revision>
  <dcterms:created xsi:type="dcterms:W3CDTF">2017-02-24T18:50:00Z</dcterms:created>
  <dcterms:modified xsi:type="dcterms:W3CDTF">2017-03-15T13:52:00Z</dcterms:modified>
</cp:coreProperties>
</file>